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60A" w:rsidRPr="00E4160A" w:rsidRDefault="00E4160A" w:rsidP="00E4160A">
      <w:pPr>
        <w:pStyle w:val="NoteLevel1"/>
        <w:rPr>
          <w:rFonts w:ascii="Times New Roman" w:hAnsi="Times New Roman"/>
        </w:rPr>
      </w:pPr>
      <w:r w:rsidRPr="00E4160A">
        <w:rPr>
          <w:rFonts w:ascii="Times New Roman" w:hAnsi="Times New Roman"/>
        </w:rPr>
        <w:t>Gender, Race, Ethnicity, and Sexuality in the Curriculum notes</w:t>
      </w:r>
    </w:p>
    <w:p w:rsidR="00E4160A" w:rsidRPr="00E4160A" w:rsidRDefault="00E4160A" w:rsidP="00E4160A">
      <w:pPr>
        <w:pStyle w:val="NoteLevel1"/>
        <w:rPr>
          <w:rFonts w:ascii="Times New Roman" w:hAnsi="Times New Roman"/>
        </w:rPr>
      </w:pPr>
      <w:r w:rsidRPr="00FE2FB3">
        <w:rPr>
          <w:rFonts w:ascii="Times New Roman" w:hAnsi="Times New Roman"/>
          <w:b/>
        </w:rPr>
        <w:t>Sexual Behavior</w:t>
      </w:r>
      <w:r w:rsidRPr="00E4160A">
        <w:rPr>
          <w:rFonts w:ascii="Times New Roman" w:hAnsi="Times New Roman"/>
        </w:rPr>
        <w:t>:</w:t>
      </w:r>
    </w:p>
    <w:p w:rsidR="00E4160A" w:rsidRPr="00E4160A" w:rsidRDefault="00E4160A" w:rsidP="00E4160A">
      <w:pPr>
        <w:pStyle w:val="NoteLevel1"/>
        <w:rPr>
          <w:rFonts w:ascii="Times New Roman" w:hAnsi="Times New Roman"/>
        </w:rPr>
      </w:pPr>
      <w:r w:rsidRPr="00E4160A">
        <w:rPr>
          <w:rFonts w:ascii="Times New Roman" w:hAnsi="Times New Roman"/>
        </w:rPr>
        <w:t>A person is not de</w:t>
      </w:r>
      <w:r w:rsidR="001273F8">
        <w:rPr>
          <w:rFonts w:ascii="Times New Roman" w:hAnsi="Times New Roman"/>
        </w:rPr>
        <w:t xml:space="preserve">fined by their sexual behavior </w:t>
      </w:r>
      <w:r w:rsidRPr="00E4160A">
        <w:rPr>
          <w:rFonts w:ascii="Times New Roman" w:hAnsi="Times New Roman"/>
        </w:rPr>
        <w:t>or their sexuality.</w:t>
      </w:r>
    </w:p>
    <w:p w:rsidR="00E4160A" w:rsidRDefault="00E4160A" w:rsidP="00E4160A">
      <w:pPr>
        <w:pStyle w:val="NoteLevel1"/>
        <w:rPr>
          <w:rFonts w:ascii="Times New Roman" w:hAnsi="Times New Roman"/>
        </w:rPr>
      </w:pPr>
      <w:r w:rsidRPr="00E4160A">
        <w:rPr>
          <w:rFonts w:ascii="Times New Roman" w:hAnsi="Times New Roman"/>
        </w:rPr>
        <w:t xml:space="preserve">What are sexual behaviors? An intimate and/or emotional sexual expression. Sexual expressions, according to Slattery, are not </w:t>
      </w:r>
      <w:r>
        <w:rPr>
          <w:rFonts w:ascii="Times New Roman" w:hAnsi="Times New Roman"/>
        </w:rPr>
        <w:t>established from a person’s gender, gender identity, or sexual identity (2006).</w:t>
      </w:r>
    </w:p>
    <w:p w:rsidR="00E4160A" w:rsidRDefault="00E4160A" w:rsidP="00E4160A">
      <w:pPr>
        <w:pStyle w:val="NoteLevel1"/>
        <w:rPr>
          <w:rFonts w:ascii="Times New Roman" w:hAnsi="Times New Roman"/>
        </w:rPr>
      </w:pPr>
      <w:r>
        <w:rPr>
          <w:rFonts w:ascii="Times New Roman" w:hAnsi="Times New Roman"/>
        </w:rPr>
        <w:t>What is the purpose and function of sexual behavior? The purpose and function of sexual behaviors consider a person’s cultural, societal, and/or religious views. For example, some believe sexual behavior as a function for pure procreation, others see it as a function of science, being the natural laws of reproduction, and some may view it as a lifestyle trait (Slattery, 2006).</w:t>
      </w:r>
    </w:p>
    <w:p w:rsidR="00FE2FB3" w:rsidRDefault="00E4160A" w:rsidP="00FE2FB3">
      <w:pPr>
        <w:pStyle w:val="NoteLevel1"/>
        <w:rPr>
          <w:rFonts w:ascii="Times New Roman" w:hAnsi="Times New Roman"/>
        </w:rPr>
      </w:pPr>
      <w:r>
        <w:rPr>
          <w:rFonts w:ascii="Times New Roman" w:hAnsi="Times New Roman"/>
        </w:rPr>
        <w:t>Many stereotypes arise from different group’s sexual behavior. Unfortunately, these stereotypes an</w:t>
      </w:r>
      <w:r w:rsidR="00FE2FB3">
        <w:rPr>
          <w:rFonts w:ascii="Times New Roman" w:hAnsi="Times New Roman"/>
        </w:rPr>
        <w:t xml:space="preserve">d perceptions of sexual behaviors are hard to separate from a person’s identity, religion, or culture. For example, some people might think all Catholic priests molest young boys, or that all gay men have AIDS and are sexually promiscuous. Because of these perceptions and assumptions of others, Slattery, stresses the importance of </w:t>
      </w:r>
      <w:r w:rsidR="00FE2FB3" w:rsidRPr="00E4160A">
        <w:rPr>
          <w:rFonts w:ascii="Times New Roman" w:hAnsi="Times New Roman"/>
        </w:rPr>
        <w:t xml:space="preserve">educators </w:t>
      </w:r>
      <w:r w:rsidR="00FE2FB3">
        <w:rPr>
          <w:rFonts w:ascii="Times New Roman" w:hAnsi="Times New Roman"/>
        </w:rPr>
        <w:t>being</w:t>
      </w:r>
      <w:r w:rsidR="00FE2FB3" w:rsidRPr="00E4160A">
        <w:rPr>
          <w:rFonts w:ascii="Times New Roman" w:hAnsi="Times New Roman"/>
        </w:rPr>
        <w:t xml:space="preserve"> well versed and knowledgeable in the sociology and psychology of sexual behavior and gender roles within our schools and community. A curriculum that includes these topics is essential </w:t>
      </w:r>
      <w:r w:rsidR="00FE2FB3">
        <w:rPr>
          <w:rFonts w:ascii="Times New Roman" w:hAnsi="Times New Roman"/>
        </w:rPr>
        <w:t>for present day school children (2006).</w:t>
      </w:r>
    </w:p>
    <w:p w:rsidR="00FE2FB3" w:rsidRPr="00E4160A" w:rsidRDefault="00FE2FB3" w:rsidP="00FE2FB3">
      <w:pPr>
        <w:pStyle w:val="NoteLevel1"/>
        <w:rPr>
          <w:rFonts w:ascii="Times New Roman" w:hAnsi="Times New Roman"/>
        </w:rPr>
      </w:pPr>
      <w:r>
        <w:rPr>
          <w:rFonts w:ascii="Times New Roman" w:hAnsi="Times New Roman"/>
          <w:b/>
        </w:rPr>
        <w:t>Sexual Orientation:</w:t>
      </w:r>
    </w:p>
    <w:p w:rsidR="009F6DEE" w:rsidRDefault="00152434" w:rsidP="00E4160A">
      <w:pPr>
        <w:pStyle w:val="NoteLevel1"/>
        <w:rPr>
          <w:rFonts w:ascii="Times New Roman" w:hAnsi="Times New Roman"/>
        </w:rPr>
      </w:pPr>
      <w:r>
        <w:rPr>
          <w:rFonts w:ascii="Times New Roman" w:hAnsi="Times New Roman"/>
        </w:rPr>
        <w:t xml:space="preserve">Sexual orientation is </w:t>
      </w:r>
      <w:r w:rsidR="009F6DEE">
        <w:rPr>
          <w:rFonts w:ascii="Times New Roman" w:hAnsi="Times New Roman"/>
        </w:rPr>
        <w:t xml:space="preserve">relates to emotional comfort and fundamental attraction a person may have for another human being. Sexual orientation encompasses the relationships and attractions one person may have for another person. Sexual orientations for one another can vary from age and opposite/same sex gender (Slattery, 2006) </w:t>
      </w:r>
    </w:p>
    <w:p w:rsidR="009F6DEE" w:rsidRDefault="009F6DEE" w:rsidP="00E4160A">
      <w:pPr>
        <w:pStyle w:val="NoteLevel1"/>
        <w:rPr>
          <w:rFonts w:ascii="Times New Roman" w:hAnsi="Times New Roman"/>
        </w:rPr>
      </w:pPr>
      <w:r>
        <w:rPr>
          <w:rFonts w:ascii="Times New Roman" w:hAnsi="Times New Roman"/>
        </w:rPr>
        <w:t>Most people become aware of their sexual orientation from a young age; however, attractions felt at a young age are not determinants of a person’s sexual orientation (Slattery, 2006).</w:t>
      </w:r>
    </w:p>
    <w:p w:rsidR="008463B0" w:rsidRDefault="009F6DEE" w:rsidP="00E4160A">
      <w:pPr>
        <w:pStyle w:val="NoteLevel1"/>
        <w:rPr>
          <w:rFonts w:ascii="Times New Roman" w:hAnsi="Times New Roman"/>
        </w:rPr>
      </w:pPr>
      <w:r>
        <w:rPr>
          <w:rFonts w:ascii="Times New Roman" w:hAnsi="Times New Roman"/>
        </w:rPr>
        <w:t>According to Slattery, sexual orientation may be influenced fr</w:t>
      </w:r>
      <w:r w:rsidR="008463B0">
        <w:rPr>
          <w:rFonts w:ascii="Times New Roman" w:hAnsi="Times New Roman"/>
        </w:rPr>
        <w:t>om a person’s religious stance or societal view (“nature vs. nurture” debate).</w:t>
      </w:r>
    </w:p>
    <w:p w:rsidR="008463B0" w:rsidRPr="008463B0" w:rsidRDefault="008463B0" w:rsidP="00E4160A">
      <w:pPr>
        <w:pStyle w:val="NoteLevel1"/>
        <w:rPr>
          <w:rFonts w:ascii="Times New Roman" w:hAnsi="Times New Roman"/>
        </w:rPr>
      </w:pPr>
      <w:r>
        <w:rPr>
          <w:rFonts w:ascii="Times New Roman" w:hAnsi="Times New Roman"/>
          <w:b/>
        </w:rPr>
        <w:t>Interpreting Critical Issues:</w:t>
      </w:r>
    </w:p>
    <w:p w:rsidR="00895EDA" w:rsidRDefault="008463B0" w:rsidP="00E4160A">
      <w:pPr>
        <w:pStyle w:val="NoteLevel1"/>
        <w:rPr>
          <w:rFonts w:ascii="Times New Roman" w:hAnsi="Times New Roman"/>
        </w:rPr>
      </w:pPr>
      <w:r>
        <w:rPr>
          <w:rFonts w:ascii="Times New Roman" w:hAnsi="Times New Roman"/>
        </w:rPr>
        <w:t xml:space="preserve">Slattery states the importance of having knowledge on queer theory and identity politics within the curriculum research, teaching, and social activism (2006). </w:t>
      </w:r>
    </w:p>
    <w:p w:rsidR="00895EDA" w:rsidRPr="00895EDA" w:rsidRDefault="00895EDA" w:rsidP="00895EDA">
      <w:pPr>
        <w:pStyle w:val="NoteLevel1"/>
        <w:rPr>
          <w:rFonts w:ascii="Times New Roman" w:hAnsi="Times New Roman"/>
        </w:rPr>
      </w:pPr>
      <w:r>
        <w:rPr>
          <w:rFonts w:ascii="Times New Roman" w:hAnsi="Times New Roman"/>
        </w:rPr>
        <w:t xml:space="preserve">There is a current complexity in the language of the law that prohibits persons with a certain sexual orientation from engaging in particular activities. For example lesbian women in Texas cannot get married. Texas law states marriage is between a man and a woman; however, if the gender identity is changed from one sex to another, then they may get married, because the original gender was that of the opposite sex. If we can overcome sexual orientation and gender identity prejudice, many other areas of human rights can be accomplished </w:t>
      </w:r>
      <w:r w:rsidRPr="00895EDA">
        <w:rPr>
          <w:rFonts w:ascii="Times New Roman" w:hAnsi="Times New Roman"/>
        </w:rPr>
        <w:t>(Slattery, 2006).</w:t>
      </w:r>
    </w:p>
    <w:p w:rsidR="00E4160A" w:rsidRDefault="00E4160A" w:rsidP="009F6DEE">
      <w:pPr>
        <w:pStyle w:val="NoteLevel1"/>
        <w:numPr>
          <w:ilvl w:val="0"/>
          <w:numId w:val="0"/>
        </w:numPr>
        <w:rPr>
          <w:rFonts w:ascii="Times New Roman" w:hAnsi="Times New Roman"/>
        </w:rPr>
      </w:pPr>
    </w:p>
    <w:p w:rsidR="00E4160A" w:rsidRPr="00E4160A" w:rsidRDefault="00E4160A" w:rsidP="00E4160A">
      <w:pPr>
        <w:pStyle w:val="NoteLevel1"/>
        <w:rPr>
          <w:rFonts w:ascii="Times New Roman" w:hAnsi="Times New Roman"/>
        </w:rPr>
      </w:pPr>
    </w:p>
    <w:sectPr w:rsidR="00E4160A" w:rsidRPr="00E416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414C91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E2FB3"/>
    <w:rsid w:val="001273F8"/>
    <w:rsid w:val="00152434"/>
    <w:rsid w:val="008463B0"/>
    <w:rsid w:val="00895EDA"/>
    <w:rsid w:val="009F6DEE"/>
    <w:rsid w:val="00E4160A"/>
    <w:rsid w:val="00FE2FB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C76"/>
    <w:rPr>
      <w:lang w:val="es-ES_tradn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unhideWhenUsed/>
    <w:rsid w:val="00E4160A"/>
    <w:pPr>
      <w:keepNext/>
      <w:numPr>
        <w:numId w:val="1"/>
      </w:numPr>
      <w:contextualSpacing/>
      <w:outlineLvl w:val="0"/>
    </w:pPr>
    <w:rPr>
      <w:rFonts w:ascii="Verdana" w:eastAsia="ＭＳ ゴシック" w:hAnsi="Verdana"/>
      <w:lang w:val="en-US"/>
    </w:rPr>
  </w:style>
  <w:style w:type="paragraph" w:styleId="NoteLevel2">
    <w:name w:val="Note Level 2"/>
    <w:basedOn w:val="Normal"/>
    <w:uiPriority w:val="99"/>
    <w:semiHidden/>
    <w:unhideWhenUsed/>
    <w:rsid w:val="00E4160A"/>
    <w:pPr>
      <w:keepNext/>
      <w:numPr>
        <w:ilvl w:val="1"/>
        <w:numId w:val="1"/>
      </w:numPr>
      <w:contextualSpacing/>
      <w:outlineLvl w:val="1"/>
    </w:pPr>
    <w:rPr>
      <w:rFonts w:ascii="Verdana" w:eastAsia="ＭＳ ゴシック" w:hAnsi="Verdana"/>
      <w:lang w:val="en-US"/>
    </w:rPr>
  </w:style>
  <w:style w:type="paragraph" w:styleId="NoteLevel3">
    <w:name w:val="Note Level 3"/>
    <w:basedOn w:val="Normal"/>
    <w:uiPriority w:val="99"/>
    <w:semiHidden/>
    <w:unhideWhenUsed/>
    <w:rsid w:val="00E4160A"/>
    <w:pPr>
      <w:keepNext/>
      <w:numPr>
        <w:ilvl w:val="2"/>
        <w:numId w:val="1"/>
      </w:numPr>
      <w:contextualSpacing/>
      <w:outlineLvl w:val="2"/>
    </w:pPr>
    <w:rPr>
      <w:rFonts w:ascii="Verdana" w:eastAsia="ＭＳ ゴシック" w:hAnsi="Verdana"/>
      <w:lang w:val="en-US"/>
    </w:rPr>
  </w:style>
  <w:style w:type="paragraph" w:styleId="NoteLevel4">
    <w:name w:val="Note Level 4"/>
    <w:basedOn w:val="Normal"/>
    <w:uiPriority w:val="99"/>
    <w:semiHidden/>
    <w:unhideWhenUsed/>
    <w:rsid w:val="00E4160A"/>
    <w:pPr>
      <w:keepNext/>
      <w:numPr>
        <w:ilvl w:val="3"/>
        <w:numId w:val="1"/>
      </w:numPr>
      <w:contextualSpacing/>
      <w:outlineLvl w:val="3"/>
    </w:pPr>
    <w:rPr>
      <w:rFonts w:ascii="Verdana" w:eastAsia="ＭＳ ゴシック" w:hAnsi="Verdana"/>
      <w:lang w:val="en-US"/>
    </w:rPr>
  </w:style>
  <w:style w:type="paragraph" w:styleId="NoteLevel5">
    <w:name w:val="Note Level 5"/>
    <w:basedOn w:val="Normal"/>
    <w:uiPriority w:val="99"/>
    <w:semiHidden/>
    <w:unhideWhenUsed/>
    <w:rsid w:val="00E4160A"/>
    <w:pPr>
      <w:keepNext/>
      <w:numPr>
        <w:ilvl w:val="4"/>
        <w:numId w:val="1"/>
      </w:numPr>
      <w:contextualSpacing/>
      <w:outlineLvl w:val="4"/>
    </w:pPr>
    <w:rPr>
      <w:rFonts w:ascii="Verdana" w:eastAsia="ＭＳ ゴシック" w:hAnsi="Verdana"/>
      <w:lang w:val="en-US"/>
    </w:rPr>
  </w:style>
  <w:style w:type="paragraph" w:styleId="NoteLevel6">
    <w:name w:val="Note Level 6"/>
    <w:basedOn w:val="Normal"/>
    <w:uiPriority w:val="99"/>
    <w:semiHidden/>
    <w:unhideWhenUsed/>
    <w:rsid w:val="00E4160A"/>
    <w:pPr>
      <w:keepNext/>
      <w:numPr>
        <w:ilvl w:val="5"/>
        <w:numId w:val="1"/>
      </w:numPr>
      <w:contextualSpacing/>
      <w:outlineLvl w:val="5"/>
    </w:pPr>
    <w:rPr>
      <w:rFonts w:ascii="Verdana" w:eastAsia="ＭＳ ゴシック" w:hAnsi="Verdana"/>
      <w:lang w:val="en-US"/>
    </w:rPr>
  </w:style>
  <w:style w:type="paragraph" w:styleId="NoteLevel7">
    <w:name w:val="Note Level 7"/>
    <w:basedOn w:val="Normal"/>
    <w:uiPriority w:val="99"/>
    <w:semiHidden/>
    <w:unhideWhenUsed/>
    <w:rsid w:val="00E4160A"/>
    <w:pPr>
      <w:keepNext/>
      <w:numPr>
        <w:ilvl w:val="6"/>
        <w:numId w:val="1"/>
      </w:numPr>
      <w:contextualSpacing/>
      <w:outlineLvl w:val="6"/>
    </w:pPr>
    <w:rPr>
      <w:rFonts w:ascii="Verdana" w:eastAsia="ＭＳ ゴシック" w:hAnsi="Verdana"/>
      <w:lang w:val="en-US"/>
    </w:rPr>
  </w:style>
  <w:style w:type="paragraph" w:styleId="NoteLevel8">
    <w:name w:val="Note Level 8"/>
    <w:basedOn w:val="Normal"/>
    <w:uiPriority w:val="99"/>
    <w:semiHidden/>
    <w:unhideWhenUsed/>
    <w:rsid w:val="00E4160A"/>
    <w:pPr>
      <w:keepNext/>
      <w:numPr>
        <w:ilvl w:val="7"/>
        <w:numId w:val="1"/>
      </w:numPr>
      <w:contextualSpacing/>
      <w:outlineLvl w:val="7"/>
    </w:pPr>
    <w:rPr>
      <w:rFonts w:ascii="Verdana" w:eastAsia="ＭＳ ゴシック" w:hAnsi="Verdana"/>
      <w:lang w:val="en-US"/>
    </w:rPr>
  </w:style>
  <w:style w:type="paragraph" w:styleId="NoteLevel9">
    <w:name w:val="Note Level 9"/>
    <w:basedOn w:val="Normal"/>
    <w:uiPriority w:val="99"/>
    <w:semiHidden/>
    <w:unhideWhenUsed/>
    <w:rsid w:val="00E4160A"/>
    <w:pPr>
      <w:keepNext/>
      <w:numPr>
        <w:ilvl w:val="8"/>
        <w:numId w:val="1"/>
      </w:numPr>
      <w:contextualSpacing/>
      <w:outlineLvl w:val="8"/>
    </w:pPr>
    <w:rPr>
      <w:rFonts w:ascii="Verdana" w:eastAsia="ＭＳ ゴシック" w:hAnsi="Verdana"/>
      <w:lang w:val="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166</Words>
  <Characters>947</Characters>
  <Application>Microsoft Macintosh Word</Application>
  <DocSecurity>0</DocSecurity>
  <Lines>7</Lines>
  <Paragraphs>1</Paragraphs>
  <ScaleCrop>false</ScaleCrop>
  <Company>University of Texas at San Antonio</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Erica Sierra</cp:lastModifiedBy>
  <cp:revision>4</cp:revision>
  <dcterms:created xsi:type="dcterms:W3CDTF">2011-09-24T19:22:00Z</dcterms:created>
  <dcterms:modified xsi:type="dcterms:W3CDTF">2011-09-24T20:44:00Z</dcterms:modified>
</cp:coreProperties>
</file>